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5CA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Прокуратура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Себежского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района разъясняет нововведения в статью 213 Уголовного кодекса Российской Федерации, предусматривающую ответственность за хулиганство.</w:t>
      </w:r>
    </w:p>
    <w:p w:rsidR="007D5CAE" w:rsidRDefault="007D5CAE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Федеральным законом № 543-ФЗ от 30.12.2020 внесены изменения в ст.213 УК РФ (хулиганство, то есть грубое нарушение общественного порядка, выражающее явное неуважение к обществу).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Пункт «а» части 1 указанной статьи изложен в новой редакции - «с применением </w:t>
      </w:r>
      <w:r w:rsidRPr="007D5CAE">
        <w:rPr>
          <w:rFonts w:ascii="Roboto" w:eastAsia="Times New Roman" w:hAnsi="Roboto" w:cs="Times New Roman"/>
          <w:b/>
          <w:bCs/>
          <w:color w:val="333333"/>
          <w:sz w:val="28"/>
        </w:rPr>
        <w:t>насилия к гражданам или угрозой его применения</w:t>
      </w: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».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Таким образом, законодатель определил новый квалифицирующий признак названного преступного деяния.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По части 1 наказание за хулиганство может быть определено судом до 2 лет лишения свободы.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Кроме того, усилена ответственность за совершение хулиганства с применением оружия.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Абзац первый части 2 также изложен в новой редакции.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«2. То же деяние, совершённое </w:t>
      </w:r>
      <w:r w:rsidRPr="007D5CAE">
        <w:rPr>
          <w:rFonts w:ascii="Roboto" w:eastAsia="Times New Roman" w:hAnsi="Roboto" w:cs="Times New Roman"/>
          <w:b/>
          <w:bCs/>
          <w:color w:val="333333"/>
          <w:sz w:val="28"/>
        </w:rPr>
        <w:t>с применением оружия или предметов, используемых в качестве оружия, либо группой лиц</w:t>
      </w: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,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порядка».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Ранее, квалифицированный признак</w:t>
      </w:r>
      <w:r w:rsidRPr="007D5CAE">
        <w:rPr>
          <w:rFonts w:ascii="Roboto" w:eastAsia="Times New Roman" w:hAnsi="Roboto" w:cs="Times New Roman"/>
          <w:b/>
          <w:bCs/>
          <w:color w:val="333333"/>
          <w:sz w:val="28"/>
        </w:rPr>
        <w:t> «с применением оружия или предметов, используемых в качестве оружия» </w:t>
      </w: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содержался в пункте «а» части 1 ст.213 УК РФ.</w:t>
      </w:r>
    </w:p>
    <w:p w:rsidR="007D5CAE" w:rsidRPr="007D5CAE" w:rsidRDefault="007D5CAE" w:rsidP="007D5C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7D5CAE">
        <w:rPr>
          <w:rFonts w:ascii="Roboto" w:eastAsia="Times New Roman" w:hAnsi="Roboto" w:cs="Times New Roman"/>
          <w:color w:val="333333"/>
          <w:sz w:val="28"/>
          <w:szCs w:val="28"/>
        </w:rPr>
        <w:t>По второй части названной статьи человек, признанный судом виновным в совершении хулиганства, может быть лишен свободы на срок до 7 лет.</w:t>
      </w:r>
    </w:p>
    <w:p w:rsidR="007D5CAE" w:rsidRPr="007D5CAE" w:rsidRDefault="007D5CAE" w:rsidP="007D5CA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hyperlink r:id="rId4" w:history="1">
        <w:r w:rsidRPr="007D5CAE">
          <w:rPr>
            <w:rFonts w:ascii="Roboto" w:eastAsia="Times New Roman" w:hAnsi="Roboto" w:cs="Times New Roman"/>
            <w:b/>
            <w:bCs/>
            <w:color w:val="FFFFFF"/>
            <w:sz w:val="21"/>
          </w:rPr>
          <w:t>Распечатать</w:t>
        </w:r>
      </w:hyperlink>
    </w:p>
    <w:p w:rsidR="007D5CAE" w:rsidRDefault="007D5CAE"/>
    <w:sectPr w:rsidR="007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CAE"/>
    <w:rsid w:val="007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CAE"/>
    <w:rPr>
      <w:b/>
      <w:bCs/>
    </w:rPr>
  </w:style>
  <w:style w:type="character" w:styleId="a5">
    <w:name w:val="Hyperlink"/>
    <w:basedOn w:val="a0"/>
    <w:uiPriority w:val="99"/>
    <w:semiHidden/>
    <w:unhideWhenUsed/>
    <w:rsid w:val="007D5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7/activity/legal-education/explain?item=58069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2021-02-21T13:35:00Z</dcterms:created>
  <dcterms:modified xsi:type="dcterms:W3CDTF">2021-02-21T13:35:00Z</dcterms:modified>
</cp:coreProperties>
</file>